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8" w:rsidRDefault="004F6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об отсрочке </w:t>
      </w:r>
      <w:r w:rsidR="004A1051">
        <w:rPr>
          <w:rFonts w:ascii="Times New Roman" w:eastAsia="Times New Roman" w:hAnsi="Times New Roman" w:cs="Times New Roman"/>
          <w:b/>
          <w:sz w:val="24"/>
        </w:rPr>
        <w:t>платежей по займам для пайщиков</w:t>
      </w:r>
    </w:p>
    <w:p w:rsidR="004A1051" w:rsidRDefault="004A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5CB8" w:rsidRDefault="004F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 Федеральным законом от 03.04.2020 № 106-ФЗ, на основании информационного письма Банка России от  20.03.2020 № ИН-06-59/22 «О предоставлении отсрочки платежа» связи с 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 (COVID-19)</w:t>
      </w:r>
      <w:r w:rsidR="004A10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пайщики – заемщики КПК «</w:t>
      </w:r>
      <w:proofErr w:type="spellStart"/>
      <w:r>
        <w:rPr>
          <w:rFonts w:ascii="Times New Roman" w:eastAsia="Times New Roman" w:hAnsi="Times New Roman" w:cs="Times New Roman"/>
          <w:sz w:val="24"/>
        </w:rPr>
        <w:t>Альянс-Групп</w:t>
      </w:r>
      <w:proofErr w:type="spellEnd"/>
      <w:r>
        <w:rPr>
          <w:rFonts w:ascii="Times New Roman" w:eastAsia="Times New Roman" w:hAnsi="Times New Roman" w:cs="Times New Roman"/>
          <w:sz w:val="24"/>
        </w:rPr>
        <w:t>» могут воспользоваться правом на отсрочку платежа в виде кредитных каникул (льготного периода) либо в виде реструктуризации займа по решению правления КПК «</w:t>
      </w:r>
      <w:proofErr w:type="spellStart"/>
      <w:r>
        <w:rPr>
          <w:rFonts w:ascii="Times New Roman" w:eastAsia="Times New Roman" w:hAnsi="Times New Roman" w:cs="Times New Roman"/>
          <w:sz w:val="24"/>
        </w:rPr>
        <w:t>Альянс-Групп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proofErr w:type="gramEnd"/>
    </w:p>
    <w:p w:rsidR="004A1051" w:rsidRDefault="004A105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A5CB8" w:rsidRDefault="004F651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Различия между реструктуризацией и кредитными каникулами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22"/>
        <w:gridCol w:w="3328"/>
        <w:gridCol w:w="3123"/>
      </w:tblGrid>
      <w:tr w:rsidR="002A5CB8">
        <w:trPr>
          <w:trHeight w:val="28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изменения договора займа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изменения договора займа</w:t>
            </w:r>
          </w:p>
        </w:tc>
      </w:tr>
      <w:tr w:rsidR="002A5CB8">
        <w:trPr>
          <w:trHeight w:val="653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2A5C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кредитные каникулы</w:t>
            </w: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 по закону № 106-ФЗ)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реструктуризация</w:t>
            </w: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(по решению Правления)</w:t>
            </w:r>
          </w:p>
        </w:tc>
      </w:tr>
      <w:tr w:rsidR="002A5CB8">
        <w:trPr>
          <w:trHeight w:val="3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заключения договора займа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 апреля 2020 г.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ограничений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обращения  с заявлением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 30 сентября 2020 года.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ограничений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обращений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раз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ограничений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Максимальный размер суммы займа по договору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Правительством:</w:t>
            </w:r>
          </w:p>
          <w:p w:rsidR="002A5CB8" w:rsidRDefault="004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для физических лиц -  не более 250 000руб.</w:t>
            </w:r>
          </w:p>
          <w:p w:rsidR="002A5CB8" w:rsidRDefault="004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для ИП - до 300 000 руб.;</w:t>
            </w:r>
          </w:p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 ипотечному займу – 2000 000 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ограничений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Снижение дохода заемщика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более чем на 30%  за  месяц, предшествующий обращению, по сравнению со среднемесячным доходом за 2019 </w:t>
            </w:r>
          </w:p>
          <w:p w:rsidR="002A5CB8" w:rsidRDefault="002A5CB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рассматривается индивидуально</w:t>
            </w:r>
          </w:p>
        </w:tc>
      </w:tr>
      <w:tr w:rsidR="002A5CB8">
        <w:trPr>
          <w:trHeight w:val="34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 подтверждающие изменение доходов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строго определены законом и постановлением Правительства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принимаются любые документы, подтверждающие нахождение в трудной жизненной ситуации</w:t>
            </w:r>
          </w:p>
        </w:tc>
      </w:tr>
      <w:tr w:rsidR="002A5CB8">
        <w:trPr>
          <w:trHeight w:val="34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предоставления подтверждающих документов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 заемщик не представит в течение 90 дней  документов, подтверждающих снижение доходов более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чем на 30%, или если представленные документы не подтверждают соблюдение данного условия, льготный период аннулируется, образуется длительная просроченная задолженность, а за весь срок кредитных каникул начислят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штрафы и пени</w:t>
            </w:r>
          </w:p>
          <w:p w:rsidR="002A5CB8" w:rsidRDefault="002A5CB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2A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определяется  индивидуально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Способ предоставления отсрочки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приостановление платежей по договору (отсрочка в погашении основного долга и процентов)</w:t>
            </w:r>
          </w:p>
          <w:p w:rsidR="002A5CB8" w:rsidRDefault="002A5CB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отсрочка в погашении основного долга, с уплатой процентов по графику 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отсрочки платежей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 6 мес.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определяется соглашением с Заемщиком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 платежи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течение льготного периода начисляются проценты по процентной ставке, равной 2/3 от рассчитанного Банком России среднерыночного значения полной стоимости потребительского займа (ориентировочно от 14 % до 37% в зависимости от вида, срока и суммы займа)</w:t>
            </w:r>
            <w:proofErr w:type="gramEnd"/>
          </w:p>
          <w:p w:rsidR="002A5CB8" w:rsidRDefault="002A5CB8">
            <w:pPr>
              <w:spacing w:after="120" w:line="240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2A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платежей после отсрочки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начисленные за кредитные каникулы проценты уплачиваются после завершения погашения займа ежемесячными платежами</w:t>
            </w:r>
          </w:p>
          <w:p w:rsidR="002A5CB8" w:rsidRDefault="002A5CB8">
            <w:pPr>
              <w:spacing w:after="120" w:line="240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основного долга по соглашению с заемщиком переносится на  определенное количество месяцев, или конец периода, или распределяется на оставшийся период договора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договора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продлевается, на количество месяцев кредитных каникул и на период уплаты начисленных за кредитные каникулы процентов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 меняется, </w:t>
            </w: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либо продлевается по соглашению с Заемщиком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Переплата по договору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увеличивается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меняется 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обращения в кооператив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на предоставление льготного периода, соответствующее положениям</w:t>
            </w: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закона № 106-ФЗ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в соответствии с Положением о порядке взаимодействия  с получателями финансовых услуг</w:t>
            </w:r>
          </w:p>
          <w:p w:rsidR="002A5CB8" w:rsidRDefault="004F6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КПК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Альянс-Групп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2A5CB8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 подачи обращения в кооператив в условиях карантина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4F6510">
            <w:pPr>
              <w:numPr>
                <w:ilvl w:val="0"/>
                <w:numId w:val="1"/>
              </w:numPr>
              <w:spacing w:after="0" w:line="240" w:lineRule="auto"/>
              <w:ind w:left="2136" w:hanging="36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телефону </w:t>
            </w:r>
          </w:p>
          <w:p w:rsidR="002A5CB8" w:rsidRDefault="004F6510">
            <w:pPr>
              <w:numPr>
                <w:ilvl w:val="0"/>
                <w:numId w:val="1"/>
              </w:numPr>
              <w:spacing w:after="0" w:line="240" w:lineRule="auto"/>
              <w:ind w:left="2136" w:hanging="36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почте </w:t>
            </w:r>
          </w:p>
          <w:p w:rsidR="002A5CB8" w:rsidRDefault="004F6510">
            <w:pPr>
              <w:numPr>
                <w:ilvl w:val="0"/>
                <w:numId w:val="1"/>
              </w:numPr>
              <w:spacing w:after="0" w:line="240" w:lineRule="auto"/>
              <w:ind w:left="2136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личном обращении  в офис</w:t>
            </w:r>
          </w:p>
        </w:tc>
      </w:tr>
      <w:tr w:rsidR="002A5CB8">
        <w:trPr>
          <w:trHeight w:val="102"/>
        </w:trPr>
        <w:tc>
          <w:tcPr>
            <w:tcW w:w="15417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B8" w:rsidRDefault="002A5C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5CB8" w:rsidRDefault="004F651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</w:p>
    <w:sectPr w:rsidR="002A5CB8" w:rsidSect="00B7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EFC"/>
    <w:multiLevelType w:val="multilevel"/>
    <w:tmpl w:val="32C4E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characterSpacingControl w:val="doNotCompress"/>
  <w:compat>
    <w:useFELayout/>
  </w:compat>
  <w:rsids>
    <w:rsidRoot w:val="002A5CB8"/>
    <w:rsid w:val="002A5CB8"/>
    <w:rsid w:val="004A1051"/>
    <w:rsid w:val="004F6510"/>
    <w:rsid w:val="00B03830"/>
    <w:rsid w:val="00B7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2020-07-31T09:05:00Z</dcterms:created>
  <dcterms:modified xsi:type="dcterms:W3CDTF">2020-07-31T09:05:00Z</dcterms:modified>
</cp:coreProperties>
</file>